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7D" w:rsidRDefault="001F107D" w:rsidP="00D568B7">
      <w:pPr>
        <w:jc w:val="center"/>
        <w:rPr>
          <w:rFonts w:ascii="Arial" w:hAnsi="Arial" w:cs="Arial"/>
          <w:b/>
          <w:smallCaps/>
          <w:sz w:val="28"/>
          <w:szCs w:val="24"/>
        </w:rPr>
      </w:pPr>
      <w:r w:rsidRPr="00D568B7">
        <w:rPr>
          <w:rFonts w:ascii="Arial" w:hAnsi="Arial" w:cs="Arial"/>
          <w:b/>
          <w:smallCaps/>
          <w:sz w:val="28"/>
          <w:szCs w:val="24"/>
        </w:rPr>
        <w:t>Dyrektywa o Bateriach (2006/66/EC</w:t>
      </w:r>
      <w:r>
        <w:rPr>
          <w:rFonts w:ascii="Arial" w:hAnsi="Arial" w:cs="Arial"/>
          <w:b/>
          <w:smallCaps/>
          <w:sz w:val="28"/>
          <w:szCs w:val="24"/>
        </w:rPr>
        <w:t>)</w:t>
      </w:r>
    </w:p>
    <w:p w:rsidR="001F107D" w:rsidRPr="00D568B7" w:rsidRDefault="001F107D" w:rsidP="00D568B7">
      <w:pPr>
        <w:spacing w:after="0"/>
        <w:jc w:val="center"/>
        <w:rPr>
          <w:b/>
          <w:smallCaps/>
          <w:sz w:val="24"/>
        </w:rPr>
      </w:pPr>
      <w:r w:rsidRPr="00D568B7">
        <w:rPr>
          <w:rFonts w:ascii="Arial" w:hAnsi="Arial" w:cs="Arial"/>
          <w:b/>
          <w:smallCaps/>
          <w:sz w:val="28"/>
          <w:szCs w:val="24"/>
        </w:rPr>
        <w:t>w pytaniach i odpowiedziach</w:t>
      </w:r>
    </w:p>
    <w:p w:rsidR="001F107D" w:rsidRDefault="001F107D"/>
    <w:p w:rsidR="001F107D" w:rsidRDefault="001F107D"/>
    <w:p w:rsidR="001F107D" w:rsidRPr="0045796B" w:rsidRDefault="001F107D">
      <w:pPr>
        <w:rPr>
          <w:rFonts w:ascii="Arial" w:hAnsi="Arial" w:cs="Arial"/>
          <w:b/>
          <w:sz w:val="24"/>
          <w:szCs w:val="24"/>
        </w:rPr>
      </w:pPr>
      <w:r w:rsidRPr="0045796B">
        <w:rPr>
          <w:rFonts w:ascii="Arial" w:hAnsi="Arial" w:cs="Arial"/>
          <w:b/>
          <w:sz w:val="24"/>
          <w:szCs w:val="24"/>
        </w:rPr>
        <w:t>1.</w:t>
      </w:r>
      <w:r w:rsidRPr="0045796B">
        <w:rPr>
          <w:rFonts w:ascii="Arial" w:hAnsi="Arial" w:cs="Arial"/>
          <w:b/>
          <w:sz w:val="24"/>
          <w:szCs w:val="24"/>
        </w:rPr>
        <w:tab/>
        <w:t xml:space="preserve">Nowa Dyrektywa o bateriach </w:t>
      </w:r>
    </w:p>
    <w:p w:rsidR="001F107D" w:rsidRPr="0045796B" w:rsidRDefault="001F107D" w:rsidP="002161D7">
      <w:pPr>
        <w:spacing w:before="120" w:after="0"/>
        <w:jc w:val="both"/>
        <w:rPr>
          <w:rFonts w:ascii="Arial" w:hAnsi="Arial" w:cs="Arial"/>
          <w:i/>
          <w:sz w:val="24"/>
          <w:szCs w:val="24"/>
        </w:rPr>
      </w:pPr>
      <w:r w:rsidRPr="0045796B">
        <w:rPr>
          <w:rFonts w:ascii="Arial" w:hAnsi="Arial" w:cs="Arial"/>
          <w:i/>
          <w:sz w:val="24"/>
          <w:szCs w:val="24"/>
        </w:rPr>
        <w:t>Po co nowa Dyrektywa o bateriach i których baterii dotyczy?</w:t>
      </w:r>
    </w:p>
    <w:p w:rsidR="001F107D" w:rsidRPr="0045796B" w:rsidRDefault="001F107D" w:rsidP="002161D7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45796B">
        <w:rPr>
          <w:rFonts w:ascii="Arial" w:hAnsi="Arial" w:cs="Arial"/>
          <w:sz w:val="24"/>
          <w:szCs w:val="24"/>
        </w:rPr>
        <w:t xml:space="preserve">Bo dotychczasowa legislacja (Dyrektywa 91/157/EEC) nie przyniosła satysfakcjonujących rezultatów. Np. w 2002 r. ponad 75 % baterii przenośnych sprzedanych w państwach Unii trafiło na składowiska odpadów lub do spalarni. Obejmowało to również baterie zebrane w </w:t>
      </w:r>
      <w:r w:rsidR="002B10EA" w:rsidRPr="0045796B">
        <w:rPr>
          <w:rFonts w:ascii="Arial" w:hAnsi="Arial" w:cs="Arial"/>
          <w:sz w:val="24"/>
          <w:szCs w:val="24"/>
        </w:rPr>
        <w:t>ówcze</w:t>
      </w:r>
      <w:r w:rsidR="002B10EA">
        <w:rPr>
          <w:rFonts w:ascii="Arial" w:hAnsi="Arial" w:cs="Arial"/>
          <w:sz w:val="24"/>
          <w:szCs w:val="24"/>
        </w:rPr>
        <w:t>ś</w:t>
      </w:r>
      <w:r w:rsidR="002B10EA" w:rsidRPr="0045796B">
        <w:rPr>
          <w:rFonts w:ascii="Arial" w:hAnsi="Arial" w:cs="Arial"/>
          <w:sz w:val="24"/>
          <w:szCs w:val="24"/>
        </w:rPr>
        <w:t>nie</w:t>
      </w:r>
      <w:r w:rsidRPr="0045796B">
        <w:rPr>
          <w:rFonts w:ascii="Arial" w:hAnsi="Arial" w:cs="Arial"/>
          <w:sz w:val="24"/>
          <w:szCs w:val="24"/>
        </w:rPr>
        <w:t xml:space="preserve"> działających systemach zbiórki baterii.</w:t>
      </w:r>
    </w:p>
    <w:p w:rsidR="001F107D" w:rsidRPr="0045796B" w:rsidRDefault="001F107D" w:rsidP="002161D7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45796B">
        <w:rPr>
          <w:rFonts w:ascii="Arial" w:hAnsi="Arial" w:cs="Arial"/>
          <w:sz w:val="24"/>
          <w:szCs w:val="24"/>
        </w:rPr>
        <w:t>Nowa Dyrektywa dotyczy wszystkich (z drobnymi wyjątkami) baterii i akumulatorów wprowadzonych na rynek UE, a nie tylko baterii niebezpiecznych, aczkolwiek te są pod specjalną lupą. Wszystkie baterie zawierają bowiem substancje szkodliwe dla środowiska, które przedostają się do gleby i wody ze składowisk odpadów, lub do powietrza w przypadku spalania. Dotyczy to także wielu metali, które należy i warto odzyskiwać, także dla korzyści ekonomicznych, a nie tylko ekologicznych.</w:t>
      </w:r>
    </w:p>
    <w:p w:rsidR="001F107D" w:rsidRPr="0045796B" w:rsidRDefault="001F107D" w:rsidP="002161D7">
      <w:pPr>
        <w:spacing w:before="120" w:after="0"/>
        <w:jc w:val="both"/>
        <w:rPr>
          <w:rFonts w:ascii="Arial" w:hAnsi="Arial" w:cs="Arial"/>
          <w:i/>
          <w:sz w:val="24"/>
          <w:szCs w:val="24"/>
        </w:rPr>
      </w:pPr>
      <w:r w:rsidRPr="0045796B">
        <w:rPr>
          <w:rFonts w:ascii="Arial" w:hAnsi="Arial" w:cs="Arial"/>
          <w:i/>
          <w:sz w:val="24"/>
          <w:szCs w:val="24"/>
        </w:rPr>
        <w:t>Jak według Dyrektywy można ograniczyć wpływ baterii na środowisko?</w:t>
      </w:r>
    </w:p>
    <w:p w:rsidR="001F107D" w:rsidRPr="0045796B" w:rsidRDefault="001F107D" w:rsidP="002161D7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45796B">
        <w:rPr>
          <w:rFonts w:ascii="Arial" w:hAnsi="Arial" w:cs="Arial"/>
          <w:sz w:val="24"/>
          <w:szCs w:val="24"/>
        </w:rPr>
        <w:t>Dyrektywa wprowadza ograniczenia w wykorzystaniu rtęci i kadmu w bateriach, nakłada też obowiązek zbierania i unieszkodliwiania zużytych baterii i akumulatorów, zamiast ich wyrzucania lub spalania, a także wymogi dotyczące zbierania oraz procesów ich unieszkodliwiania.</w:t>
      </w:r>
    </w:p>
    <w:p w:rsidR="001F107D" w:rsidRPr="0045796B" w:rsidRDefault="001F107D" w:rsidP="002161D7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45796B">
        <w:rPr>
          <w:rFonts w:ascii="Arial" w:hAnsi="Arial" w:cs="Arial"/>
          <w:sz w:val="24"/>
          <w:szCs w:val="24"/>
        </w:rPr>
        <w:t>Wprowadzenie jednolitych wymogów dotyczących produkcji, obrotu i unieszkodliwian</w:t>
      </w:r>
      <w:r w:rsidR="002B10EA">
        <w:rPr>
          <w:rFonts w:ascii="Arial" w:hAnsi="Arial" w:cs="Arial"/>
          <w:sz w:val="24"/>
          <w:szCs w:val="24"/>
        </w:rPr>
        <w:t>i</w:t>
      </w:r>
      <w:r w:rsidRPr="0045796B">
        <w:rPr>
          <w:rFonts w:ascii="Arial" w:hAnsi="Arial" w:cs="Arial"/>
          <w:sz w:val="24"/>
          <w:szCs w:val="24"/>
        </w:rPr>
        <w:t xml:space="preserve">a pomaga też w harmonizacji funkcjonowania </w:t>
      </w:r>
      <w:r w:rsidR="002B10EA">
        <w:rPr>
          <w:rFonts w:ascii="Arial" w:hAnsi="Arial" w:cs="Arial"/>
          <w:sz w:val="24"/>
          <w:szCs w:val="24"/>
        </w:rPr>
        <w:t xml:space="preserve">europejskiego </w:t>
      </w:r>
      <w:r w:rsidRPr="0045796B">
        <w:rPr>
          <w:rFonts w:ascii="Arial" w:hAnsi="Arial" w:cs="Arial"/>
          <w:sz w:val="24"/>
          <w:szCs w:val="24"/>
        </w:rPr>
        <w:t>rynku dla tego ważnego produktu. Przyczynia się do tego także ustalenie ogólnych zasad organizacji systemu zbierania i unieszkodliwiania zużytych baterii w państwach członkowskich UE</w:t>
      </w:r>
      <w:r>
        <w:rPr>
          <w:rFonts w:ascii="Arial" w:hAnsi="Arial" w:cs="Arial"/>
          <w:sz w:val="24"/>
          <w:szCs w:val="24"/>
        </w:rPr>
        <w:t>.</w:t>
      </w:r>
    </w:p>
    <w:p w:rsidR="001F107D" w:rsidRPr="0045796B" w:rsidRDefault="001F107D" w:rsidP="002161D7">
      <w:pPr>
        <w:spacing w:before="120" w:after="0"/>
        <w:jc w:val="both"/>
        <w:rPr>
          <w:rFonts w:ascii="Arial" w:hAnsi="Arial" w:cs="Arial"/>
          <w:b/>
          <w:sz w:val="24"/>
          <w:szCs w:val="24"/>
        </w:rPr>
      </w:pPr>
      <w:r w:rsidRPr="0045796B">
        <w:rPr>
          <w:rFonts w:ascii="Arial" w:hAnsi="Arial" w:cs="Arial"/>
          <w:b/>
          <w:sz w:val="24"/>
          <w:szCs w:val="24"/>
        </w:rPr>
        <w:t>2.</w:t>
      </w:r>
      <w:r w:rsidRPr="0045796B">
        <w:rPr>
          <w:rFonts w:ascii="Arial" w:hAnsi="Arial" w:cs="Arial"/>
          <w:b/>
          <w:sz w:val="24"/>
          <w:szCs w:val="24"/>
        </w:rPr>
        <w:tab/>
        <w:t>Zbieranie zużytych baterii i ich unieszkodliwianie</w:t>
      </w:r>
    </w:p>
    <w:p w:rsidR="001F107D" w:rsidRPr="0045796B" w:rsidRDefault="001F107D" w:rsidP="002161D7">
      <w:pPr>
        <w:spacing w:before="120" w:after="0"/>
        <w:jc w:val="both"/>
        <w:rPr>
          <w:rFonts w:ascii="Arial" w:hAnsi="Arial" w:cs="Arial"/>
          <w:i/>
          <w:sz w:val="24"/>
          <w:szCs w:val="24"/>
        </w:rPr>
      </w:pPr>
      <w:r w:rsidRPr="0045796B">
        <w:rPr>
          <w:rFonts w:ascii="Arial" w:hAnsi="Arial" w:cs="Arial"/>
          <w:i/>
          <w:sz w:val="24"/>
          <w:szCs w:val="24"/>
        </w:rPr>
        <w:t>Jakie są wymogi dotyczące zbierania?</w:t>
      </w:r>
    </w:p>
    <w:p w:rsidR="001F107D" w:rsidRPr="0045796B" w:rsidRDefault="001F107D" w:rsidP="002161D7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45796B">
        <w:rPr>
          <w:rFonts w:ascii="Arial" w:hAnsi="Arial" w:cs="Arial"/>
          <w:sz w:val="24"/>
          <w:szCs w:val="24"/>
        </w:rPr>
        <w:t>Konsumentom należy stworzyć warunki do łatwo dostępnego i bezpłatnego oddawania zużytych bater</w:t>
      </w:r>
      <w:r>
        <w:rPr>
          <w:rFonts w:ascii="Arial" w:hAnsi="Arial" w:cs="Arial"/>
          <w:sz w:val="24"/>
          <w:szCs w:val="24"/>
        </w:rPr>
        <w:t>ii, a dystrybutorzy zobowiązani</w:t>
      </w:r>
      <w:r w:rsidRPr="0045796B">
        <w:rPr>
          <w:rFonts w:ascii="Arial" w:hAnsi="Arial" w:cs="Arial"/>
          <w:sz w:val="24"/>
          <w:szCs w:val="24"/>
        </w:rPr>
        <w:t xml:space="preserve"> są do ich przyjmowania przy zakupie nowych. W poszczególnych krajach należy uruchomić powszechnie dostępne systemy zbierania baterii.</w:t>
      </w:r>
    </w:p>
    <w:p w:rsidR="001F107D" w:rsidRPr="002B10EA" w:rsidRDefault="001F107D" w:rsidP="002161D7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2B10EA">
        <w:rPr>
          <w:rFonts w:ascii="Arial" w:hAnsi="Arial" w:cs="Arial"/>
          <w:sz w:val="24"/>
          <w:szCs w:val="24"/>
        </w:rPr>
        <w:t>Dotyczy to zarówno małych baterii przenośnych, jak i baterii lub akumulatorów przemysłowych oraz samochodowych. W odniesieniu do tych ostatnich obowiązek przyjęcia starego akumulatora od użytkownika pojazdów niekomercyjnych nie może być uzależni</w:t>
      </w:r>
      <w:r w:rsidRPr="002B10EA">
        <w:rPr>
          <w:rFonts w:ascii="Arial" w:hAnsi="Arial" w:cs="Arial"/>
          <w:b/>
          <w:sz w:val="24"/>
          <w:szCs w:val="24"/>
        </w:rPr>
        <w:t>ony</w:t>
      </w:r>
      <w:r w:rsidRPr="002B10EA">
        <w:rPr>
          <w:rFonts w:ascii="Arial" w:hAnsi="Arial" w:cs="Arial"/>
          <w:sz w:val="24"/>
          <w:szCs w:val="24"/>
        </w:rPr>
        <w:t xml:space="preserve"> od kupna nowego.</w:t>
      </w:r>
    </w:p>
    <w:p w:rsidR="001F107D" w:rsidRPr="0045796B" w:rsidRDefault="001F107D" w:rsidP="002161D7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45796B">
        <w:rPr>
          <w:rFonts w:ascii="Arial" w:hAnsi="Arial" w:cs="Arial"/>
          <w:sz w:val="24"/>
          <w:szCs w:val="24"/>
        </w:rPr>
        <w:lastRenderedPageBreak/>
        <w:t xml:space="preserve">W Dyrektywie ustalono, że do 2012 r. w </w:t>
      </w:r>
      <w:r>
        <w:rPr>
          <w:rFonts w:ascii="Arial" w:hAnsi="Arial" w:cs="Arial"/>
          <w:sz w:val="24"/>
          <w:szCs w:val="24"/>
        </w:rPr>
        <w:t>poszczególnych państwach zbiórką</w:t>
      </w:r>
      <w:r w:rsidRPr="0045796B">
        <w:rPr>
          <w:rFonts w:ascii="Arial" w:hAnsi="Arial" w:cs="Arial"/>
          <w:sz w:val="24"/>
          <w:szCs w:val="24"/>
        </w:rPr>
        <w:t xml:space="preserve"> należy objąć co najmniej 25 % wszystkich baterii wprowadzonych na rynek</w:t>
      </w:r>
      <w:r>
        <w:rPr>
          <w:rFonts w:ascii="Arial" w:hAnsi="Arial" w:cs="Arial"/>
          <w:sz w:val="24"/>
          <w:szCs w:val="24"/>
        </w:rPr>
        <w:t>. Nie jest to cel nadmiernie ambitny, bo wiele krajów członkowskich osiągnęło takie wyniki zbierania już wcześniej. Ale</w:t>
      </w:r>
      <w:r w:rsidRPr="0045796B">
        <w:rPr>
          <w:rFonts w:ascii="Arial" w:hAnsi="Arial" w:cs="Arial"/>
          <w:sz w:val="24"/>
          <w:szCs w:val="24"/>
        </w:rPr>
        <w:t xml:space="preserve"> w roku 2016 ten pułap wzrasta do 45 %</w:t>
      </w:r>
      <w:r>
        <w:rPr>
          <w:rFonts w:ascii="Arial" w:hAnsi="Arial" w:cs="Arial"/>
          <w:sz w:val="24"/>
          <w:szCs w:val="24"/>
        </w:rPr>
        <w:t>, co jest już znaczącym wyzwaniem</w:t>
      </w:r>
      <w:r w:rsidRPr="0045796B">
        <w:rPr>
          <w:rFonts w:ascii="Arial" w:hAnsi="Arial" w:cs="Arial"/>
          <w:sz w:val="24"/>
          <w:szCs w:val="24"/>
        </w:rPr>
        <w:t xml:space="preserve">. Dla skutecznego monitorowania, czy wymogi te zostały osiągnięte, wprowadzono </w:t>
      </w:r>
      <w:r>
        <w:rPr>
          <w:rFonts w:ascii="Arial" w:hAnsi="Arial" w:cs="Arial"/>
          <w:sz w:val="24"/>
          <w:szCs w:val="24"/>
        </w:rPr>
        <w:t xml:space="preserve">jednolite zasady </w:t>
      </w:r>
      <w:r w:rsidRPr="0045796B">
        <w:rPr>
          <w:rFonts w:ascii="Arial" w:hAnsi="Arial" w:cs="Arial"/>
          <w:sz w:val="24"/>
          <w:szCs w:val="24"/>
        </w:rPr>
        <w:t xml:space="preserve">ustalania danych dotyczących masy baterii sprzedanych i zebranych oraz raportowania o uzyskanych rezultatach przez państwa członkowskie. Ponieważ już obecnie blisko 100 % zużytych akumulatorów samochodowych i przemysłowych objętych jest systemami zbierania i recyklingiem, nie ma potrzeby ustalania formalnych </w:t>
      </w:r>
      <w:r>
        <w:rPr>
          <w:rFonts w:ascii="Arial" w:hAnsi="Arial" w:cs="Arial"/>
          <w:sz w:val="24"/>
          <w:szCs w:val="24"/>
        </w:rPr>
        <w:t xml:space="preserve">wymogów </w:t>
      </w:r>
      <w:r w:rsidRPr="0045796B">
        <w:rPr>
          <w:rFonts w:ascii="Arial" w:hAnsi="Arial" w:cs="Arial"/>
          <w:sz w:val="24"/>
          <w:szCs w:val="24"/>
        </w:rPr>
        <w:t>w tym zakresie.</w:t>
      </w:r>
    </w:p>
    <w:p w:rsidR="001F107D" w:rsidRPr="0045796B" w:rsidRDefault="001F107D" w:rsidP="002161D7">
      <w:pPr>
        <w:spacing w:before="120" w:after="0"/>
        <w:jc w:val="both"/>
        <w:rPr>
          <w:rFonts w:ascii="Arial" w:hAnsi="Arial" w:cs="Arial"/>
          <w:i/>
          <w:sz w:val="24"/>
          <w:szCs w:val="24"/>
        </w:rPr>
      </w:pPr>
      <w:r w:rsidRPr="0045796B">
        <w:rPr>
          <w:rFonts w:ascii="Arial" w:hAnsi="Arial" w:cs="Arial"/>
          <w:i/>
          <w:sz w:val="24"/>
          <w:szCs w:val="24"/>
        </w:rPr>
        <w:t>Dlaczego zużyte baterie trzeba poddawać recyklingowi?</w:t>
      </w:r>
    </w:p>
    <w:p w:rsidR="001F107D" w:rsidRPr="0045796B" w:rsidRDefault="001F107D" w:rsidP="002161D7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45796B">
        <w:rPr>
          <w:rFonts w:ascii="Arial" w:hAnsi="Arial" w:cs="Arial"/>
          <w:sz w:val="24"/>
          <w:szCs w:val="24"/>
        </w:rPr>
        <w:t>Oprócz ograniczenia negatywnego wpływu substancji zawartych w bateriach na stan środowiska człowieka, warto zwrócić uwagę na aspekt ekonomiczny. Ponowne wykorzystanie kadmu czy niklu pochodzącego z recyklingu wymaga odpowiednio o 46 i 75 % mniej energii, niż jego pozyskanie poprzez wydobycie i rafinację. W przypadku cynku do recyklingu zużywa się 25 % energii potrzebnej do wytworzenia tego metalu z rud.</w:t>
      </w:r>
    </w:p>
    <w:p w:rsidR="001F107D" w:rsidRPr="0045796B" w:rsidRDefault="001F107D" w:rsidP="002161D7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45796B">
        <w:rPr>
          <w:rFonts w:ascii="Arial" w:hAnsi="Arial" w:cs="Arial"/>
          <w:sz w:val="24"/>
          <w:szCs w:val="24"/>
        </w:rPr>
        <w:t>Z drobnymi wyjątkami Dyrektywa wprowadza obowiązek poddania recyklingowi wszystkich zebranych zużytych baterii. Wprowadza też pewne jakościowe wymogi dotyczące procesu unieszkodliwiania (np. w odniesieniu do kwasów zawartych w bateriach).</w:t>
      </w:r>
    </w:p>
    <w:p w:rsidR="001F107D" w:rsidRPr="0045796B" w:rsidRDefault="001F107D" w:rsidP="002161D7">
      <w:pPr>
        <w:spacing w:before="120" w:after="0"/>
        <w:jc w:val="both"/>
        <w:rPr>
          <w:rFonts w:ascii="Arial" w:hAnsi="Arial" w:cs="Arial"/>
          <w:i/>
          <w:sz w:val="24"/>
          <w:szCs w:val="24"/>
        </w:rPr>
      </w:pPr>
      <w:r w:rsidRPr="0045796B">
        <w:rPr>
          <w:rFonts w:ascii="Arial" w:hAnsi="Arial" w:cs="Arial"/>
          <w:i/>
          <w:sz w:val="24"/>
          <w:szCs w:val="24"/>
        </w:rPr>
        <w:t>Kto ma za to wszystko zapłacić?</w:t>
      </w:r>
    </w:p>
    <w:p w:rsidR="001F107D" w:rsidRPr="0045796B" w:rsidRDefault="001F107D" w:rsidP="002161D7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45796B">
        <w:rPr>
          <w:rFonts w:ascii="Arial" w:hAnsi="Arial" w:cs="Arial"/>
          <w:sz w:val="24"/>
          <w:szCs w:val="24"/>
        </w:rPr>
        <w:t xml:space="preserve">Dyrektywa oparta jest na zasadzie odpowiedzialności producenta. Definicja producenta obejmuje też importera baterii spoza Unii </w:t>
      </w:r>
      <w:r>
        <w:rPr>
          <w:rFonts w:ascii="Arial" w:hAnsi="Arial" w:cs="Arial"/>
          <w:sz w:val="24"/>
          <w:szCs w:val="24"/>
        </w:rPr>
        <w:t>(</w:t>
      </w:r>
      <w:r w:rsidRPr="0045796B">
        <w:rPr>
          <w:rFonts w:ascii="Arial" w:hAnsi="Arial" w:cs="Arial"/>
          <w:sz w:val="24"/>
          <w:szCs w:val="24"/>
        </w:rPr>
        <w:t>także pośrednio, np. importera samochodów i sprzętu zawierającego baterie</w:t>
      </w:r>
      <w:r>
        <w:rPr>
          <w:rFonts w:ascii="Arial" w:hAnsi="Arial" w:cs="Arial"/>
          <w:sz w:val="24"/>
          <w:szCs w:val="24"/>
        </w:rPr>
        <w:t>)</w:t>
      </w:r>
      <w:r w:rsidRPr="0045796B">
        <w:rPr>
          <w:rFonts w:ascii="Arial" w:hAnsi="Arial" w:cs="Arial"/>
          <w:sz w:val="24"/>
          <w:szCs w:val="24"/>
        </w:rPr>
        <w:t xml:space="preserve">. Istotą jest wprowadzenie baterii na rynek, a więc jej sprzedanie (lub nieodpłatne udostępnienie) końcowemu użytkownikowi. Z zasady tej (oraz wynikających z niej obowiązków finansowych) wyłączeni są mali producenci (importerzy) baterii, których udział w rynku jest znikomy. </w:t>
      </w:r>
    </w:p>
    <w:p w:rsidR="001F107D" w:rsidRPr="0045796B" w:rsidRDefault="001F107D" w:rsidP="002161D7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45796B">
        <w:rPr>
          <w:rFonts w:ascii="Arial" w:hAnsi="Arial" w:cs="Arial"/>
          <w:sz w:val="24"/>
          <w:szCs w:val="24"/>
        </w:rPr>
        <w:t>W związku z powyższym, a także dla ochrony przed nieuczciwymi producentami/dostawcami baterii (unikającymi finansowego uczestnictwa w ponoszeniu kosztów zbierania i unieszkodliwiania baterii) w Dyrektywie nałożono obowiązek prowadzenia w poszczególnych państwach rejestru producentów i importerów baterii.</w:t>
      </w:r>
    </w:p>
    <w:p w:rsidR="001F107D" w:rsidRPr="0045796B" w:rsidRDefault="001F107D" w:rsidP="002161D7">
      <w:pPr>
        <w:spacing w:before="120" w:after="0"/>
        <w:jc w:val="both"/>
        <w:rPr>
          <w:rFonts w:ascii="Arial" w:hAnsi="Arial" w:cs="Arial"/>
          <w:i/>
          <w:sz w:val="24"/>
          <w:szCs w:val="24"/>
        </w:rPr>
      </w:pPr>
      <w:r w:rsidRPr="0045796B">
        <w:rPr>
          <w:rFonts w:ascii="Arial" w:hAnsi="Arial" w:cs="Arial"/>
          <w:i/>
          <w:sz w:val="24"/>
          <w:szCs w:val="24"/>
        </w:rPr>
        <w:t>Jakie są wymogi dotyczące oznakowania baterii?</w:t>
      </w:r>
    </w:p>
    <w:p w:rsidR="001F107D" w:rsidRPr="0045796B" w:rsidRDefault="002B10EA" w:rsidP="002161D7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F107D" w:rsidRPr="0045796B">
        <w:rPr>
          <w:rFonts w:ascii="Arial" w:hAnsi="Arial" w:cs="Arial"/>
          <w:sz w:val="24"/>
          <w:szCs w:val="24"/>
        </w:rPr>
        <w:t xml:space="preserve">szystkie baterie muszą być oznakowane znakiem w postaci przekreślonego pojemnika na odpady, co dla użytkownika niesie informację, </w:t>
      </w:r>
      <w:r w:rsidR="001F107D">
        <w:rPr>
          <w:rFonts w:ascii="Arial" w:hAnsi="Arial" w:cs="Arial"/>
          <w:sz w:val="24"/>
          <w:szCs w:val="24"/>
        </w:rPr>
        <w:t>ż</w:t>
      </w:r>
      <w:r w:rsidR="001F107D" w:rsidRPr="0045796B">
        <w:rPr>
          <w:rFonts w:ascii="Arial" w:hAnsi="Arial" w:cs="Arial"/>
          <w:sz w:val="24"/>
          <w:szCs w:val="24"/>
        </w:rPr>
        <w:t xml:space="preserve">e zużytych baterii nie należy mieszać z innymi odpadami. Ponadto, baterie zawierające określone w Dyrektywie wielkości takich substancji, jak rtęć, kadm czy ołów, muszą być oznakowane odpowiednim symbolem chemicznym. Jeśli baterie są za małe na odpowiednie oznakowanie każdej z nich (co odnosi się np. do baterii guzikowych), </w:t>
      </w:r>
      <w:r w:rsidR="001F107D" w:rsidRPr="0045796B">
        <w:rPr>
          <w:rFonts w:ascii="Arial" w:hAnsi="Arial" w:cs="Arial"/>
          <w:sz w:val="24"/>
          <w:szCs w:val="24"/>
        </w:rPr>
        <w:lastRenderedPageBreak/>
        <w:t>wspomniane oznakowanie musi być nadrukowane na opakowaniu. Dotyczy to także opakowania urządzeń, które zawierają takie baterie.</w:t>
      </w:r>
    </w:p>
    <w:p w:rsidR="001F107D" w:rsidRPr="0045796B" w:rsidRDefault="001F107D" w:rsidP="002161D7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45796B">
        <w:rPr>
          <w:rFonts w:ascii="Arial" w:hAnsi="Arial" w:cs="Arial"/>
          <w:sz w:val="24"/>
          <w:szCs w:val="24"/>
        </w:rPr>
        <w:t>Baterie powinny też posiadać oznakowanie informujące o ich pojemności. W odniesieniu do baterii przenośnych jednorazowego użytku okazało się to bardziej skomplikowane, niż początkowo oczekiwano, gdyż faktyczna pojemność zależy od sposob</w:t>
      </w:r>
      <w:r>
        <w:rPr>
          <w:rFonts w:ascii="Arial" w:hAnsi="Arial" w:cs="Arial"/>
          <w:sz w:val="24"/>
          <w:szCs w:val="24"/>
        </w:rPr>
        <w:t>u</w:t>
      </w:r>
      <w:r w:rsidRPr="0045796B">
        <w:rPr>
          <w:rFonts w:ascii="Arial" w:hAnsi="Arial" w:cs="Arial"/>
          <w:sz w:val="24"/>
          <w:szCs w:val="24"/>
        </w:rPr>
        <w:t xml:space="preserve"> użytkowania sprzętu, w którym wykorzystywana jest bateria. Stąd też nie wprowadzono dotychczas jednolitego oznakowania, które w prosty i czytelny</w:t>
      </w:r>
      <w:r>
        <w:rPr>
          <w:rFonts w:ascii="Arial" w:hAnsi="Arial" w:cs="Arial"/>
          <w:sz w:val="24"/>
          <w:szCs w:val="24"/>
        </w:rPr>
        <w:t>,</w:t>
      </w:r>
      <w:r w:rsidRPr="0045796B">
        <w:rPr>
          <w:rFonts w:ascii="Arial" w:hAnsi="Arial" w:cs="Arial"/>
          <w:sz w:val="24"/>
          <w:szCs w:val="24"/>
        </w:rPr>
        <w:t xml:space="preserve"> a równocześnie kompletny sposób informowałoby użytkownika o pojemności baterii w przypadku danego konkretnego jej wykorzystania.</w:t>
      </w:r>
    </w:p>
    <w:p w:rsidR="001F107D" w:rsidRPr="0045796B" w:rsidRDefault="001F107D" w:rsidP="002161D7">
      <w:pPr>
        <w:spacing w:before="120" w:after="0"/>
        <w:jc w:val="both"/>
        <w:rPr>
          <w:rFonts w:ascii="Arial" w:hAnsi="Arial" w:cs="Arial"/>
          <w:i/>
          <w:sz w:val="24"/>
          <w:szCs w:val="24"/>
        </w:rPr>
      </w:pPr>
      <w:r w:rsidRPr="0045796B">
        <w:rPr>
          <w:rFonts w:ascii="Arial" w:hAnsi="Arial" w:cs="Arial"/>
          <w:i/>
          <w:sz w:val="24"/>
          <w:szCs w:val="24"/>
        </w:rPr>
        <w:t>Jak użytkownicy baterii mają się dowiedzieć, jak z nimi postępować?</w:t>
      </w:r>
    </w:p>
    <w:p w:rsidR="001F107D" w:rsidRPr="0045796B" w:rsidRDefault="001F107D" w:rsidP="002161D7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45796B">
        <w:rPr>
          <w:rFonts w:ascii="Arial" w:hAnsi="Arial" w:cs="Arial"/>
          <w:sz w:val="24"/>
          <w:szCs w:val="24"/>
        </w:rPr>
        <w:t>Władze poszczególnych państw UE obowiązane są do zapewnienia dostępu do informacji o wpływie baterii (a właściwie substancji w nich zawartych) na środowisko i zdrowie człowieka, o systemie zbierania zużytych baterii i obowiązkach użytkowników w tym względzie oraz o obowiązujących zasadach oznakowania baterii. Na producentach baterii spoczywa obowiązek sfinansowania dostępu informacji o zbieraniu i przetwarzaniu zużytych baterii. Także inni operatorzy, np. właściciele sklepów sprzedających baterie lub sprzęt je zawierający powinni zapewnić potrzebne i użyteczne informacje dla swoich klientów.</w:t>
      </w:r>
    </w:p>
    <w:p w:rsidR="001F107D" w:rsidRPr="0045796B" w:rsidRDefault="001F107D" w:rsidP="002161D7">
      <w:pPr>
        <w:spacing w:before="120" w:after="0"/>
        <w:jc w:val="both"/>
        <w:rPr>
          <w:rFonts w:ascii="Arial" w:hAnsi="Arial" w:cs="Arial"/>
          <w:i/>
          <w:sz w:val="24"/>
          <w:szCs w:val="24"/>
        </w:rPr>
      </w:pPr>
      <w:r w:rsidRPr="0045796B">
        <w:rPr>
          <w:rFonts w:ascii="Arial" w:hAnsi="Arial" w:cs="Arial"/>
          <w:i/>
          <w:sz w:val="24"/>
          <w:szCs w:val="24"/>
        </w:rPr>
        <w:t>Jak Dyrektywa odnosi się do kwestii baterii wykorzystywanych w urządzeniach?</w:t>
      </w:r>
    </w:p>
    <w:p w:rsidR="001F107D" w:rsidRPr="0045796B" w:rsidRDefault="001F107D" w:rsidP="002161D7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45796B">
        <w:rPr>
          <w:rFonts w:ascii="Arial" w:hAnsi="Arial" w:cs="Arial"/>
          <w:sz w:val="24"/>
          <w:szCs w:val="24"/>
        </w:rPr>
        <w:t>Producenci sprzętu elektronicznego i elektrycznego (</w:t>
      </w:r>
      <w:proofErr w:type="spellStart"/>
      <w:r w:rsidRPr="0045796B">
        <w:rPr>
          <w:rFonts w:ascii="Arial" w:hAnsi="Arial" w:cs="Arial"/>
          <w:sz w:val="24"/>
          <w:szCs w:val="24"/>
        </w:rPr>
        <w:t>SE</w:t>
      </w:r>
      <w:r w:rsidR="00A86969">
        <w:rPr>
          <w:rFonts w:ascii="Arial" w:hAnsi="Arial" w:cs="Arial"/>
          <w:sz w:val="24"/>
          <w:szCs w:val="24"/>
        </w:rPr>
        <w:t>i</w:t>
      </w:r>
      <w:r w:rsidRPr="0045796B">
        <w:rPr>
          <w:rFonts w:ascii="Arial" w:hAnsi="Arial" w:cs="Arial"/>
          <w:sz w:val="24"/>
          <w:szCs w:val="24"/>
        </w:rPr>
        <w:t>E</w:t>
      </w:r>
      <w:proofErr w:type="spellEnd"/>
      <w:r w:rsidRPr="0045796B">
        <w:rPr>
          <w:rFonts w:ascii="Arial" w:hAnsi="Arial" w:cs="Arial"/>
          <w:sz w:val="24"/>
          <w:szCs w:val="24"/>
        </w:rPr>
        <w:t xml:space="preserve">) powinni tak projektować swoje urządzenia, aby zasilające je baterie mogły być łatwo i bezpiecznie odłączane. Wyjątek uczyniono dla urządzeń, które wymagają nieprzerwanego dopływu energii (np. z uwagi na bezpieczeństwo danych, sprzęt medyczny itd.). Sprzedawanemu urządzeniu musi towarzyszyć instrukcja bezpiecznego odłączania </w:t>
      </w:r>
      <w:r>
        <w:rPr>
          <w:rFonts w:ascii="Arial" w:hAnsi="Arial" w:cs="Arial"/>
          <w:sz w:val="24"/>
          <w:szCs w:val="24"/>
        </w:rPr>
        <w:t xml:space="preserve">baterii od </w:t>
      </w:r>
      <w:r w:rsidRPr="0045796B">
        <w:rPr>
          <w:rFonts w:ascii="Arial" w:hAnsi="Arial" w:cs="Arial"/>
          <w:sz w:val="24"/>
          <w:szCs w:val="24"/>
        </w:rPr>
        <w:t>urządzenia. Instrukcja ma również informować o niebezpieczeństwach związanych z jej zlekceważeniem.</w:t>
      </w:r>
    </w:p>
    <w:p w:rsidR="001F107D" w:rsidRPr="0045796B" w:rsidRDefault="001F107D" w:rsidP="002161D7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45796B">
        <w:rPr>
          <w:rFonts w:ascii="Arial" w:hAnsi="Arial" w:cs="Arial"/>
          <w:sz w:val="24"/>
          <w:szCs w:val="24"/>
        </w:rPr>
        <w:t>Póki co wytwórcy pozostałego sprzętu zasilanego bateriami nie są obciążeni takimi wymogami, ale baterie w nich wykorzystywane także podlegają obowiązkowi zbierania i unieszkodliwiania. Producenci zabawek napędzanych bateriami muszą stosować się do bardziej rygorystycznych wymogów. Poszczególne państwa członkowskie mogą wprowadzić ostrzejsze przepisy w tej sprawie</w:t>
      </w:r>
      <w:r w:rsidR="002B10EA">
        <w:rPr>
          <w:rFonts w:ascii="Arial" w:hAnsi="Arial" w:cs="Arial"/>
          <w:sz w:val="24"/>
          <w:szCs w:val="24"/>
        </w:rPr>
        <w:t>.</w:t>
      </w:r>
    </w:p>
    <w:p w:rsidR="001F107D" w:rsidRPr="0045796B" w:rsidRDefault="001F107D" w:rsidP="002161D7">
      <w:pPr>
        <w:spacing w:before="12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ab/>
        <w:t>Eksport zużytych baterii</w:t>
      </w:r>
    </w:p>
    <w:p w:rsidR="001F107D" w:rsidRPr="00AD6848" w:rsidRDefault="001F107D" w:rsidP="002161D7">
      <w:pPr>
        <w:spacing w:before="120" w:after="0"/>
        <w:jc w:val="both"/>
        <w:rPr>
          <w:rFonts w:ascii="Arial" w:hAnsi="Arial" w:cs="Arial"/>
          <w:i/>
          <w:sz w:val="24"/>
          <w:szCs w:val="24"/>
        </w:rPr>
      </w:pPr>
      <w:r w:rsidRPr="00AD6848">
        <w:rPr>
          <w:rFonts w:ascii="Arial" w:hAnsi="Arial" w:cs="Arial"/>
          <w:i/>
          <w:sz w:val="24"/>
          <w:szCs w:val="24"/>
        </w:rPr>
        <w:t xml:space="preserve">Jakie wymogi muszą spełniać zużyte baterie przeznaczone </w:t>
      </w:r>
      <w:r w:rsidR="002B10EA">
        <w:rPr>
          <w:rFonts w:ascii="Arial" w:hAnsi="Arial" w:cs="Arial"/>
          <w:i/>
          <w:sz w:val="24"/>
          <w:szCs w:val="24"/>
        </w:rPr>
        <w:t xml:space="preserve">do </w:t>
      </w:r>
      <w:r w:rsidRPr="00AD6848">
        <w:rPr>
          <w:rFonts w:ascii="Arial" w:hAnsi="Arial" w:cs="Arial"/>
          <w:i/>
          <w:sz w:val="24"/>
          <w:szCs w:val="24"/>
        </w:rPr>
        <w:t xml:space="preserve">recyklingu w innym kraju, tzn. które mają być wyeksportowane do innego kraju unijnego lub poza obszar Unii? </w:t>
      </w:r>
    </w:p>
    <w:p w:rsidR="001F107D" w:rsidRDefault="001F107D" w:rsidP="002161D7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Muszą one odpowiadać standardom określonym w innej Dyrektywie, dotyczącej przewozu odpadów (ponieważ zużyta bateria jest odpadem). Jeśli eksportowane baterie kierowane są do kraju spoza UE, trzeba posiadać potwierdzenie, że zostaną one tam poddane unieszkodliwieniu w sposób spełniający wymagania Dyrektywy.</w:t>
      </w:r>
    </w:p>
    <w:p w:rsidR="001F107D" w:rsidRDefault="001F107D" w:rsidP="002161D7">
      <w:pPr>
        <w:spacing w:before="12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b/>
          <w:sz w:val="24"/>
          <w:szCs w:val="24"/>
        </w:rPr>
        <w:tab/>
        <w:t>Wprowadzanie Dyrektywy w życie</w:t>
      </w:r>
    </w:p>
    <w:p w:rsidR="001F107D" w:rsidRDefault="001F107D" w:rsidP="002161D7">
      <w:pPr>
        <w:spacing w:before="120"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Jakie daty przewiduje Dyrektywa?</w:t>
      </w:r>
    </w:p>
    <w:p w:rsidR="001F107D" w:rsidRDefault="001F107D" w:rsidP="002161D7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25 września 2008 r. producenci winni spełniać przepisy krajowe, które stanowią przeniesienie postanowień Dyrektywy do prawa krajowego. Mogło to zresztą mieć formę umowy między rządem i producentami baterii.</w:t>
      </w:r>
    </w:p>
    <w:p w:rsidR="001F107D" w:rsidRDefault="001F107D" w:rsidP="008845A5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25 września 2009 r. wszystkie zebrane baterie należy poddać recyklingowi.</w:t>
      </w:r>
    </w:p>
    <w:p w:rsidR="001F107D" w:rsidRDefault="001F107D" w:rsidP="008845A5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25 września 2011 r. należy osiągnąć efektywność przetwarzania baterii kwasowo-ołowiowych na poziomie 65%, baterii niklowo-kadmowych na poziomie 75%, a 50% w odniesieniu do pozostałych baterii.</w:t>
      </w:r>
    </w:p>
    <w:p w:rsidR="001F107D" w:rsidRDefault="001F107D" w:rsidP="002161D7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25 września 2012 r. trzeba uzyskać 25-procentowy poziom zbierania masy baterii wprowadzonych na rynek w danym kraju.</w:t>
      </w:r>
    </w:p>
    <w:p w:rsidR="001F107D" w:rsidRDefault="001F107D" w:rsidP="002161D7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25 września 2016 r. odsetek zbieranych baterii ma wzrosnąć do 45%.</w:t>
      </w:r>
    </w:p>
    <w:p w:rsidR="001F107D" w:rsidRDefault="001F107D" w:rsidP="00E12C8A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Rządy państw członkowskich mają przedstawiać raporty o uzyskanych rezultatach </w:t>
      </w:r>
      <w:r>
        <w:rPr>
          <w:rFonts w:ascii="Arial" w:hAnsi="Arial" w:cs="Arial"/>
          <w:sz w:val="24"/>
          <w:szCs w:val="24"/>
        </w:rPr>
        <w:br/>
        <w:t>w powyższych (i nie tylko) sprawach.</w:t>
      </w:r>
    </w:p>
    <w:p w:rsidR="001F107D" w:rsidRPr="00DE5861" w:rsidRDefault="001F107D" w:rsidP="002161D7">
      <w:pPr>
        <w:spacing w:before="12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DE5861">
        <w:rPr>
          <w:rFonts w:ascii="Arial" w:hAnsi="Arial" w:cs="Arial"/>
          <w:b/>
          <w:sz w:val="24"/>
          <w:szCs w:val="24"/>
        </w:rPr>
        <w:t>.</w:t>
      </w:r>
      <w:r w:rsidRPr="00DE586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I</w:t>
      </w:r>
      <w:r w:rsidRPr="00DE5861">
        <w:rPr>
          <w:rFonts w:ascii="Arial" w:hAnsi="Arial" w:cs="Arial"/>
          <w:b/>
          <w:sz w:val="24"/>
          <w:szCs w:val="24"/>
        </w:rPr>
        <w:t>nn</w:t>
      </w:r>
      <w:r>
        <w:rPr>
          <w:rFonts w:ascii="Arial" w:hAnsi="Arial" w:cs="Arial"/>
          <w:b/>
          <w:sz w:val="24"/>
          <w:szCs w:val="24"/>
        </w:rPr>
        <w:t>e</w:t>
      </w:r>
      <w:r w:rsidRPr="00DE5861">
        <w:rPr>
          <w:rFonts w:ascii="Arial" w:hAnsi="Arial" w:cs="Arial"/>
          <w:b/>
          <w:sz w:val="24"/>
          <w:szCs w:val="24"/>
        </w:rPr>
        <w:t xml:space="preserve"> </w:t>
      </w:r>
      <w:r w:rsidR="002B10EA">
        <w:rPr>
          <w:rFonts w:ascii="Arial" w:hAnsi="Arial" w:cs="Arial"/>
          <w:b/>
          <w:sz w:val="24"/>
          <w:szCs w:val="24"/>
        </w:rPr>
        <w:t>ważniejsze</w:t>
      </w:r>
      <w:r w:rsidRPr="00DE5861">
        <w:rPr>
          <w:rFonts w:ascii="Arial" w:hAnsi="Arial" w:cs="Arial"/>
          <w:b/>
          <w:sz w:val="24"/>
          <w:szCs w:val="24"/>
        </w:rPr>
        <w:t xml:space="preserve"> postanowie</w:t>
      </w:r>
      <w:r>
        <w:rPr>
          <w:rFonts w:ascii="Arial" w:hAnsi="Arial" w:cs="Arial"/>
          <w:b/>
          <w:sz w:val="24"/>
          <w:szCs w:val="24"/>
        </w:rPr>
        <w:t>nia</w:t>
      </w:r>
      <w:r w:rsidRPr="00DE5861">
        <w:rPr>
          <w:rFonts w:ascii="Arial" w:hAnsi="Arial" w:cs="Arial"/>
          <w:b/>
          <w:sz w:val="24"/>
          <w:szCs w:val="24"/>
        </w:rPr>
        <w:t xml:space="preserve"> Dyrektywy</w:t>
      </w:r>
    </w:p>
    <w:p w:rsidR="001F107D" w:rsidRDefault="001F107D" w:rsidP="002161D7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Definicje różnych kategorii baterii</w:t>
      </w:r>
    </w:p>
    <w:p w:rsidR="001F107D" w:rsidRPr="00E12C8A" w:rsidRDefault="001F107D" w:rsidP="00E12C8A">
      <w:pPr>
        <w:spacing w:before="120" w:after="0"/>
        <w:rPr>
          <w:rFonts w:ascii="Arial" w:hAnsi="Arial" w:cs="Arial"/>
          <w:i/>
          <w:sz w:val="24"/>
          <w:szCs w:val="24"/>
        </w:rPr>
      </w:pPr>
      <w:r w:rsidRPr="00E12C8A">
        <w:rPr>
          <w:rFonts w:ascii="Arial" w:hAnsi="Arial" w:cs="Arial"/>
          <w:i/>
          <w:sz w:val="24"/>
          <w:szCs w:val="24"/>
        </w:rPr>
        <w:t>Jakie są rodzaje baterii?</w:t>
      </w:r>
    </w:p>
    <w:p w:rsidR="001F107D" w:rsidRPr="00E12C8A" w:rsidRDefault="001F107D" w:rsidP="00E12C8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4"/>
          <w:szCs w:val="24"/>
        </w:rPr>
      </w:pPr>
      <w:r w:rsidRPr="00E12C8A">
        <w:rPr>
          <w:rFonts w:ascii="Arial" w:hAnsi="Arial" w:cs="Arial"/>
          <w:sz w:val="24"/>
          <w:szCs w:val="24"/>
        </w:rPr>
        <w:t xml:space="preserve">Dyrektywa rozróżnia trzy typy baterii: przenośne, przemysłowe i samochodowe. </w:t>
      </w:r>
    </w:p>
    <w:p w:rsidR="001F107D" w:rsidRPr="00E12C8A" w:rsidRDefault="001F107D" w:rsidP="005B4420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4"/>
          <w:szCs w:val="24"/>
        </w:rPr>
      </w:pPr>
      <w:r w:rsidRPr="005B4420">
        <w:rPr>
          <w:rFonts w:ascii="Arial" w:hAnsi="Arial" w:cs="Arial"/>
          <w:sz w:val="24"/>
          <w:szCs w:val="24"/>
        </w:rPr>
        <w:t xml:space="preserve">Baterie przenośne: czyli </w:t>
      </w:r>
      <w:r w:rsidRPr="00E12C8A">
        <w:rPr>
          <w:rFonts w:ascii="Arial" w:hAnsi="Arial" w:cs="Arial"/>
          <w:sz w:val="24"/>
          <w:szCs w:val="24"/>
        </w:rPr>
        <w:t>baterie, które są szczelnie zamknięte</w:t>
      </w:r>
      <w:r>
        <w:rPr>
          <w:rFonts w:ascii="Arial" w:hAnsi="Arial" w:cs="Arial"/>
          <w:sz w:val="24"/>
          <w:szCs w:val="24"/>
        </w:rPr>
        <w:t xml:space="preserve"> i</w:t>
      </w:r>
      <w:r w:rsidRPr="00E12C8A">
        <w:rPr>
          <w:rFonts w:ascii="Arial" w:hAnsi="Arial" w:cs="Arial"/>
          <w:sz w:val="24"/>
          <w:szCs w:val="24"/>
        </w:rPr>
        <w:t xml:space="preserve"> mogą być przenoszone w ręku. </w:t>
      </w:r>
    </w:p>
    <w:p w:rsidR="001F107D" w:rsidRPr="00E12C8A" w:rsidRDefault="001F107D" w:rsidP="00E12C8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4"/>
          <w:szCs w:val="24"/>
        </w:rPr>
      </w:pPr>
      <w:r w:rsidRPr="00E12C8A">
        <w:rPr>
          <w:rFonts w:ascii="Arial" w:hAnsi="Arial" w:cs="Arial"/>
          <w:sz w:val="24"/>
          <w:szCs w:val="24"/>
        </w:rPr>
        <w:t xml:space="preserve">Mogą one być: </w:t>
      </w:r>
    </w:p>
    <w:p w:rsidR="001F107D" w:rsidRPr="002B10EA" w:rsidRDefault="001F107D" w:rsidP="002B10EA">
      <w:pPr>
        <w:autoSpaceDE w:val="0"/>
        <w:autoSpaceDN w:val="0"/>
        <w:adjustRightInd w:val="0"/>
        <w:spacing w:before="60" w:after="0"/>
        <w:ind w:left="284" w:hanging="142"/>
        <w:jc w:val="both"/>
        <w:rPr>
          <w:rFonts w:ascii="Arial" w:hAnsi="Arial" w:cs="Arial"/>
          <w:sz w:val="24"/>
          <w:szCs w:val="24"/>
        </w:rPr>
      </w:pPr>
      <w:r w:rsidRPr="00E12C8A">
        <w:rPr>
          <w:rFonts w:ascii="Arial" w:hAnsi="Arial" w:cs="Arial"/>
          <w:sz w:val="24"/>
          <w:szCs w:val="24"/>
        </w:rPr>
        <w:t>-</w:t>
      </w:r>
      <w:r w:rsidRPr="00E12C8A">
        <w:rPr>
          <w:rFonts w:ascii="Arial" w:hAnsi="Arial" w:cs="Arial"/>
          <w:sz w:val="24"/>
          <w:szCs w:val="24"/>
        </w:rPr>
        <w:tab/>
      </w:r>
      <w:r w:rsidRPr="002B10EA">
        <w:rPr>
          <w:rFonts w:ascii="Arial" w:hAnsi="Arial" w:cs="Arial"/>
          <w:sz w:val="24"/>
          <w:szCs w:val="24"/>
        </w:rPr>
        <w:t xml:space="preserve">bateriami nie przeznaczonymi do ponownego ładowania (na przykład cynkowo-węglowe i zasadowo-manganowe baterie ogólnego przeznaczenia), ogniwa guzikowe, a także baterie oparte na tlenku litu; łącznie stanowią około 75% wszystkich przenośnych baterii w </w:t>
      </w:r>
      <w:r w:rsidR="002B10EA">
        <w:rPr>
          <w:rFonts w:ascii="Arial" w:hAnsi="Arial" w:cs="Arial"/>
          <w:sz w:val="24"/>
          <w:szCs w:val="24"/>
        </w:rPr>
        <w:t>państwach Unii;</w:t>
      </w:r>
      <w:r w:rsidRPr="002B10EA">
        <w:rPr>
          <w:rFonts w:ascii="Arial" w:hAnsi="Arial" w:cs="Arial"/>
          <w:sz w:val="24"/>
          <w:szCs w:val="24"/>
        </w:rPr>
        <w:t xml:space="preserve"> </w:t>
      </w:r>
    </w:p>
    <w:p w:rsidR="001F107D" w:rsidRPr="002B10EA" w:rsidRDefault="001F107D" w:rsidP="002B10EA">
      <w:pPr>
        <w:spacing w:before="60" w:after="0"/>
        <w:ind w:left="284" w:hanging="142"/>
        <w:jc w:val="both"/>
        <w:rPr>
          <w:rFonts w:ascii="Arial" w:hAnsi="Arial" w:cs="Arial"/>
          <w:sz w:val="24"/>
          <w:szCs w:val="24"/>
        </w:rPr>
      </w:pPr>
      <w:r w:rsidRPr="002B10EA">
        <w:rPr>
          <w:rFonts w:ascii="Arial" w:hAnsi="Arial" w:cs="Arial"/>
          <w:sz w:val="24"/>
          <w:szCs w:val="24"/>
        </w:rPr>
        <w:t>-</w:t>
      </w:r>
      <w:r w:rsidRPr="002B10EA">
        <w:rPr>
          <w:rFonts w:ascii="Arial" w:hAnsi="Arial" w:cs="Arial"/>
          <w:sz w:val="24"/>
          <w:szCs w:val="24"/>
        </w:rPr>
        <w:tab/>
        <w:t>bateriami przeznaczonymi do ponownego ładowania (np. baterie niklowo-kadmowe, niklowo-wodorkowe, litowo-jonowe i kwasowo-ołowiowe), stanowią one pozostałe 25% baterii przenośnych w UE.</w:t>
      </w:r>
    </w:p>
    <w:p w:rsidR="001F107D" w:rsidRPr="00E12C8A" w:rsidRDefault="001F107D" w:rsidP="005213B7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4"/>
          <w:szCs w:val="24"/>
        </w:rPr>
      </w:pPr>
      <w:r w:rsidRPr="005B4420">
        <w:rPr>
          <w:rFonts w:ascii="Arial" w:hAnsi="Arial" w:cs="Arial"/>
          <w:sz w:val="24"/>
          <w:szCs w:val="24"/>
        </w:rPr>
        <w:t xml:space="preserve">Baterie przemysłowe: </w:t>
      </w:r>
      <w:r w:rsidRPr="00E12C8A">
        <w:rPr>
          <w:rFonts w:ascii="Arial" w:hAnsi="Arial" w:cs="Arial"/>
          <w:sz w:val="24"/>
          <w:szCs w:val="24"/>
        </w:rPr>
        <w:t xml:space="preserve">to baterie, które są przeznaczone wyłącznie do zastosowań przemysłowych lub profesjonalnych albo zostały wykorzystane w jakimkolwiek typie pojazdów elektrycznych. Baterie przemysłowe w UE </w:t>
      </w:r>
      <w:r>
        <w:rPr>
          <w:rFonts w:ascii="Arial" w:hAnsi="Arial" w:cs="Arial"/>
          <w:sz w:val="24"/>
          <w:szCs w:val="24"/>
        </w:rPr>
        <w:t>to przede wszystkim</w:t>
      </w:r>
      <w:r w:rsidRPr="00E12C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baterie kwasowo-ołowiowe (96%),</w:t>
      </w:r>
      <w:r w:rsidRPr="00E12C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także </w:t>
      </w:r>
      <w:r w:rsidRPr="00E12C8A">
        <w:rPr>
          <w:rFonts w:ascii="Arial" w:hAnsi="Arial" w:cs="Arial"/>
          <w:sz w:val="24"/>
          <w:szCs w:val="24"/>
        </w:rPr>
        <w:t xml:space="preserve">baterie </w:t>
      </w:r>
      <w:r>
        <w:rPr>
          <w:rFonts w:ascii="Arial" w:hAnsi="Arial" w:cs="Arial"/>
          <w:sz w:val="24"/>
          <w:szCs w:val="24"/>
        </w:rPr>
        <w:t xml:space="preserve">niklowo-kadmowe </w:t>
      </w:r>
      <w:r w:rsidRPr="00E12C8A">
        <w:rPr>
          <w:rFonts w:ascii="Arial" w:hAnsi="Arial" w:cs="Arial"/>
          <w:sz w:val="24"/>
          <w:szCs w:val="24"/>
        </w:rPr>
        <w:t xml:space="preserve">(2%) </w:t>
      </w:r>
      <w:r>
        <w:rPr>
          <w:rFonts w:ascii="Arial" w:hAnsi="Arial" w:cs="Arial"/>
          <w:sz w:val="24"/>
          <w:szCs w:val="24"/>
        </w:rPr>
        <w:t>i inne (2%).</w:t>
      </w:r>
    </w:p>
    <w:p w:rsidR="001F107D" w:rsidRPr="00E12C8A" w:rsidRDefault="001F107D" w:rsidP="005B4420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4"/>
          <w:szCs w:val="24"/>
        </w:rPr>
      </w:pPr>
      <w:r w:rsidRPr="005B4420">
        <w:rPr>
          <w:rFonts w:ascii="Arial" w:hAnsi="Arial" w:cs="Arial"/>
          <w:sz w:val="24"/>
          <w:szCs w:val="24"/>
        </w:rPr>
        <w:t xml:space="preserve">Baterie (akumulatory) samochodowe </w:t>
      </w:r>
      <w:r w:rsidRPr="00E12C8A">
        <w:rPr>
          <w:rFonts w:ascii="Arial" w:hAnsi="Arial" w:cs="Arial"/>
          <w:sz w:val="24"/>
          <w:szCs w:val="24"/>
        </w:rPr>
        <w:t xml:space="preserve">to akumulatory używane w pojazdach </w:t>
      </w:r>
      <w:r>
        <w:rPr>
          <w:rFonts w:ascii="Arial" w:hAnsi="Arial" w:cs="Arial"/>
          <w:sz w:val="24"/>
          <w:szCs w:val="24"/>
        </w:rPr>
        <w:br/>
      </w:r>
      <w:r w:rsidRPr="00E12C8A">
        <w:rPr>
          <w:rFonts w:ascii="Arial" w:hAnsi="Arial" w:cs="Arial"/>
          <w:sz w:val="24"/>
          <w:szCs w:val="24"/>
        </w:rPr>
        <w:t>do rozruchu, oświetlenia i układów zapłonowych</w:t>
      </w:r>
      <w:r w:rsidR="002B10EA">
        <w:rPr>
          <w:rFonts w:ascii="Arial" w:hAnsi="Arial" w:cs="Arial"/>
          <w:sz w:val="24"/>
          <w:szCs w:val="24"/>
        </w:rPr>
        <w:t>.</w:t>
      </w:r>
    </w:p>
    <w:p w:rsidR="001F107D" w:rsidRPr="00E12C8A" w:rsidRDefault="001F107D" w:rsidP="00E12C8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i/>
          <w:iCs/>
          <w:sz w:val="24"/>
          <w:szCs w:val="24"/>
        </w:rPr>
      </w:pPr>
      <w:r w:rsidRPr="00E12C8A">
        <w:rPr>
          <w:rFonts w:ascii="Arial" w:hAnsi="Arial" w:cs="Arial"/>
          <w:i/>
          <w:sz w:val="24"/>
          <w:szCs w:val="24"/>
        </w:rPr>
        <w:t xml:space="preserve">Czy </w:t>
      </w:r>
      <w:r w:rsidRPr="00E12C8A">
        <w:rPr>
          <w:rFonts w:ascii="Arial" w:hAnsi="Arial" w:cs="Arial"/>
          <w:i/>
          <w:iCs/>
          <w:sz w:val="24"/>
          <w:szCs w:val="24"/>
        </w:rPr>
        <w:t xml:space="preserve">baterie używane w rolnictwie zalicza się do baterii przemysłowych? </w:t>
      </w:r>
    </w:p>
    <w:p w:rsidR="001F107D" w:rsidRPr="00E12C8A" w:rsidRDefault="001F107D" w:rsidP="00E12C8A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E12C8A">
        <w:rPr>
          <w:rFonts w:ascii="Arial" w:hAnsi="Arial" w:cs="Arial"/>
          <w:sz w:val="24"/>
          <w:szCs w:val="24"/>
        </w:rPr>
        <w:t xml:space="preserve">Zgodnie z Artykułem 3 Dyrektywy za baterie przemysłowe uważa się 'baterie zaprojektowane do wyłącznie zastosowań przemysłowych lub profesjonalnych bądź baterie używane w jakimkolwiek rodzaju pojazdu elektrycznego. Jeżeli rozpatrywany </w:t>
      </w:r>
      <w:r w:rsidRPr="00E12C8A">
        <w:rPr>
          <w:rFonts w:ascii="Arial" w:hAnsi="Arial" w:cs="Arial"/>
          <w:sz w:val="24"/>
          <w:szCs w:val="24"/>
        </w:rPr>
        <w:lastRenderedPageBreak/>
        <w:t>sprzęt rolniczy jest przeznaczony do wyłącznie profesjonalnego rolniczego użytku, jego bateria jest baterią przemysłową.</w:t>
      </w:r>
    </w:p>
    <w:p w:rsidR="001F107D" w:rsidRPr="00E12C8A" w:rsidRDefault="001F107D" w:rsidP="00E12C8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i/>
          <w:iCs/>
          <w:sz w:val="24"/>
          <w:szCs w:val="24"/>
        </w:rPr>
      </w:pPr>
      <w:r w:rsidRPr="00E12C8A">
        <w:rPr>
          <w:rFonts w:ascii="Arial" w:hAnsi="Arial" w:cs="Arial"/>
          <w:i/>
          <w:iCs/>
          <w:sz w:val="24"/>
          <w:szCs w:val="24"/>
        </w:rPr>
        <w:t xml:space="preserve">Czy baterie używane w pojazdach hybrydowych (pojazdy napędzane zarówno paliwem jak i elektrycznością) zalicza się do baterii samochodowych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E12C8A">
        <w:rPr>
          <w:rFonts w:ascii="Arial" w:hAnsi="Arial" w:cs="Arial"/>
          <w:i/>
          <w:iCs/>
          <w:sz w:val="24"/>
          <w:szCs w:val="24"/>
        </w:rPr>
        <w:t xml:space="preserve">czy przemysłowych? </w:t>
      </w:r>
    </w:p>
    <w:p w:rsidR="001F107D" w:rsidRPr="00E12C8A" w:rsidRDefault="001F107D" w:rsidP="005B4420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E12C8A">
        <w:rPr>
          <w:rFonts w:ascii="Arial" w:hAnsi="Arial" w:cs="Arial"/>
          <w:sz w:val="24"/>
          <w:szCs w:val="24"/>
        </w:rPr>
        <w:t>Pojazdy hybrydowe mają dwa typy baterii. Pierwszy to zwykle bateria (przeważnie kwasowo-ołowiowa) 12V używana do uruchomienia oświetlenia i zapłonu samochodu. Zalicza się ją do baterii samochodowych.</w:t>
      </w:r>
    </w:p>
    <w:p w:rsidR="001F107D" w:rsidRPr="00E12C8A" w:rsidRDefault="001F107D" w:rsidP="005B4420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E12C8A">
        <w:rPr>
          <w:rFonts w:ascii="Arial" w:hAnsi="Arial" w:cs="Arial"/>
          <w:sz w:val="24"/>
          <w:szCs w:val="24"/>
        </w:rPr>
        <w:t xml:space="preserve">Drugi typ to bateria litowo-jonowa lub niklowo-wodorkowa, używana jako źródło napędu. Ponieważ nie wypełnia ona funkcji baterii samochodowej, nie mieści się </w:t>
      </w:r>
      <w:r>
        <w:rPr>
          <w:rFonts w:ascii="Arial" w:hAnsi="Arial" w:cs="Arial"/>
          <w:sz w:val="24"/>
          <w:szCs w:val="24"/>
        </w:rPr>
        <w:br/>
      </w:r>
      <w:r w:rsidRPr="00E12C8A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jej </w:t>
      </w:r>
      <w:r w:rsidRPr="00E12C8A">
        <w:rPr>
          <w:rFonts w:ascii="Arial" w:hAnsi="Arial" w:cs="Arial"/>
          <w:sz w:val="24"/>
          <w:szCs w:val="24"/>
        </w:rPr>
        <w:t xml:space="preserve">definicji. Używana jest w pojeździe napędzanym częściowo elektrycznością, jest więc baterią wykorzystywaną w pojeździe elektrycznym. Zaliczamy ją zatem </w:t>
      </w:r>
      <w:r>
        <w:rPr>
          <w:rFonts w:ascii="Arial" w:hAnsi="Arial" w:cs="Arial"/>
          <w:sz w:val="24"/>
          <w:szCs w:val="24"/>
        </w:rPr>
        <w:br/>
      </w:r>
      <w:r w:rsidRPr="00E12C8A">
        <w:rPr>
          <w:rFonts w:ascii="Arial" w:hAnsi="Arial" w:cs="Arial"/>
          <w:sz w:val="24"/>
          <w:szCs w:val="24"/>
        </w:rPr>
        <w:t>do baterii przemysłowych.</w:t>
      </w:r>
    </w:p>
    <w:p w:rsidR="001F107D" w:rsidRPr="005213B7" w:rsidRDefault="001F107D" w:rsidP="002161D7">
      <w:pPr>
        <w:spacing w:before="120"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Jakie reguły postępowania wprowadza Dyrektywa dla poszczególnych rodzajów baterii?</w:t>
      </w:r>
    </w:p>
    <w:p w:rsidR="001F107D" w:rsidRDefault="001F107D" w:rsidP="002161D7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Niektóre wymogi dotyczą wszystkich baterii, np. obowiązek ich oznakowania </w:t>
      </w:r>
      <w:r w:rsidR="00845472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sposób wcześniej omówiony oraz takiego ich umieszczenia w urządzeniu, aby można je było łatwo odłączyć i wyjąć. Wszystkie muszą być też zbierane po zużyciu i poddane recyklingowi, aczkolwiek jest to zorganizowane w odmienny sposób dla każdej kategorii. </w:t>
      </w:r>
    </w:p>
    <w:p w:rsidR="004E006D" w:rsidRDefault="001F107D" w:rsidP="004E006D">
      <w:pPr>
        <w:autoSpaceDE w:val="0"/>
        <w:autoSpaceDN w:val="0"/>
        <w:adjustRightInd w:val="0"/>
        <w:spacing w:after="0" w:line="240" w:lineRule="auto"/>
        <w:rPr>
          <w:rFonts w:ascii="EUAlbertinaCE-Regu" w:hAnsi="EUAlbertinaCE-Regu" w:cs="EUAlbertinaCE-Regu"/>
          <w:sz w:val="20"/>
          <w:szCs w:val="20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Dla baterii przenośnych, z którymi ma do czynienia najszersza grupa użytkowników, tworzy się otwarte systemy zbierania. Tych baterii dotyczą też wspomniane wcześniej wymagane procentowe poziomy zbiórki, a także ograniczenia dotyczące wykorzystania rtęci i kadmu (jako najbardziej niebezpiecznych dla człowieka </w:t>
      </w:r>
      <w:r>
        <w:rPr>
          <w:rFonts w:ascii="Arial" w:hAnsi="Arial" w:cs="Arial"/>
          <w:sz w:val="24"/>
          <w:szCs w:val="24"/>
        </w:rPr>
        <w:br/>
        <w:t xml:space="preserve">i środowiska substancji używanych w bateriach) przy ich produkcji. W odniesieniu do baterii przenośnych Dyrektywa przewiduje dwa możliwe odstępstwa od obowiązku ich recyklingu: jeśli dany kraj ma i realizuje program wycofywania metali ciężkich </w:t>
      </w:r>
      <w:r>
        <w:rPr>
          <w:rFonts w:ascii="Arial" w:hAnsi="Arial" w:cs="Arial"/>
          <w:sz w:val="24"/>
          <w:szCs w:val="24"/>
        </w:rPr>
        <w:br/>
        <w:t xml:space="preserve">z użytku, bądź jeśli nie ma zapotrzebowania na produkty powstałe po przetworzeniu baterii. </w:t>
      </w:r>
      <w:r w:rsidR="00242F04">
        <w:rPr>
          <w:rFonts w:ascii="Arial" w:hAnsi="Arial" w:cs="Arial"/>
          <w:sz w:val="24"/>
          <w:szCs w:val="24"/>
        </w:rPr>
        <w:t>Wówczas zużyte baterie można unieszkodliwiać poprzez złożenie na składowisku odpadów niebezpiecznych. N</w:t>
      </w:r>
      <w:r w:rsidR="004E006D">
        <w:rPr>
          <w:rFonts w:ascii="Arial" w:hAnsi="Arial" w:cs="Arial"/>
          <w:sz w:val="24"/>
          <w:szCs w:val="24"/>
        </w:rPr>
        <w:t>iezbędne jest jednak zastosowanie takiej procedury postępowania, cyt: „…</w:t>
      </w:r>
      <w:r w:rsidR="004E006D" w:rsidRPr="004E006D">
        <w:rPr>
          <w:rFonts w:ascii="Arial" w:hAnsi="Arial" w:cs="Arial"/>
          <w:i/>
          <w:sz w:val="24"/>
          <w:szCs w:val="24"/>
          <w:lang w:eastAsia="pl-PL"/>
        </w:rPr>
        <w:t>która na podstawie szczegółowej oceny ekologicznych, gospodarczych i społecznych skutków dowodzi, że ta metoda unieszkodliwiania powinna mieć pierwszeństwo przed recyklingiem. Państwa Członkowskie podają tę ocenę do wiadomości publicznej i informują Komisję o projektach środków zgodnie z dyrektywą 98/34/WE Parlamentu Europejskiego i Rady z dnia 22 czerwca 1998 r. ustanawiającą procedurę udzielania informacji w dziedzinie norm i przepisów technicznych oraz zasad dotyczących usług społeczeństwa informacyjnego…</w:t>
      </w:r>
      <w:r w:rsidR="004E006D">
        <w:rPr>
          <w:rFonts w:ascii="EUAlbertina-Regu" w:hAnsi="EUAlbertina-Regu" w:cs="EUAlbertina-Regu"/>
          <w:sz w:val="19"/>
          <w:szCs w:val="19"/>
          <w:lang w:eastAsia="pl-PL"/>
        </w:rPr>
        <w:t xml:space="preserve">”  [ art. 12, Dyrektywy 2006/66/WE;  </w:t>
      </w:r>
      <w:r w:rsidR="004E006D">
        <w:rPr>
          <w:rFonts w:ascii="EUAlbertinaCE-Regu" w:hAnsi="EUAlbertinaCE-Regu" w:cs="EUAlbertinaCE-Regu"/>
          <w:sz w:val="19"/>
          <w:szCs w:val="19"/>
          <w:lang w:eastAsia="pl-PL"/>
        </w:rPr>
        <w:t xml:space="preserve">Dziennik Urzędowy Unii Europejskiej  </w:t>
      </w:r>
      <w:proofErr w:type="spellStart"/>
      <w:r w:rsidR="004E006D">
        <w:rPr>
          <w:rFonts w:ascii="EUAlbertinaCE-Regu" w:hAnsi="EUAlbertinaCE-Regu" w:cs="EUAlbertinaCE-Regu"/>
          <w:sz w:val="19"/>
          <w:szCs w:val="19"/>
          <w:lang w:eastAsia="pl-PL"/>
        </w:rPr>
        <w:t>Nr</w:t>
      </w:r>
      <w:proofErr w:type="spellEnd"/>
      <w:r w:rsidR="004E006D">
        <w:rPr>
          <w:rFonts w:ascii="EUAlbertinaCE-Regu" w:hAnsi="EUAlbertinaCE-Regu" w:cs="EUAlbertinaCE-Regu"/>
          <w:sz w:val="19"/>
          <w:szCs w:val="19"/>
          <w:lang w:eastAsia="pl-PL"/>
        </w:rPr>
        <w:t xml:space="preserve">. </w:t>
      </w:r>
      <w:r w:rsidR="004E006D">
        <w:rPr>
          <w:rFonts w:ascii="EUAlbertina-Regu" w:hAnsi="EUAlbertina-Regu" w:cs="EUAlbertina-Regu"/>
          <w:sz w:val="19"/>
          <w:szCs w:val="19"/>
          <w:lang w:eastAsia="pl-PL"/>
        </w:rPr>
        <w:t>L 266/7]</w:t>
      </w:r>
    </w:p>
    <w:p w:rsidR="001F107D" w:rsidRDefault="001F107D" w:rsidP="002161D7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zużytych baterii przemysłowych i samochodowych funkcjonują odrębne systemy zbiórki, przy czym prowadzący je producenci bądź inne osoby lub firmy działające </w:t>
      </w:r>
      <w:r>
        <w:rPr>
          <w:rFonts w:ascii="Arial" w:hAnsi="Arial" w:cs="Arial"/>
          <w:sz w:val="24"/>
          <w:szCs w:val="24"/>
        </w:rPr>
        <w:br/>
        <w:t xml:space="preserve">w imieniu producentów nie mogą uzależniać ich odbioru od zakupu nowej baterii. Baterie te nie mogą być kierowane na składowiska odpadów i do spalarni i wszystkie bez wyjątku muszą </w:t>
      </w:r>
      <w:r>
        <w:rPr>
          <w:rFonts w:ascii="Arial" w:hAnsi="Arial" w:cs="Arial"/>
          <w:color w:val="1F497D"/>
          <w:sz w:val="24"/>
          <w:szCs w:val="24"/>
        </w:rPr>
        <w:t xml:space="preserve">być </w:t>
      </w:r>
      <w:r>
        <w:rPr>
          <w:rFonts w:ascii="Arial" w:hAnsi="Arial" w:cs="Arial"/>
          <w:sz w:val="24"/>
          <w:szCs w:val="24"/>
        </w:rPr>
        <w:t>unieszkodliwiane w procesach recyklingu.</w:t>
      </w:r>
    </w:p>
    <w:p w:rsidR="001F107D" w:rsidRPr="00733941" w:rsidRDefault="001F107D" w:rsidP="002161D7">
      <w:pPr>
        <w:spacing w:before="12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6.</w:t>
      </w:r>
      <w:r>
        <w:rPr>
          <w:rFonts w:ascii="Arial" w:hAnsi="Arial" w:cs="Arial"/>
          <w:b/>
          <w:sz w:val="24"/>
          <w:szCs w:val="24"/>
        </w:rPr>
        <w:tab/>
      </w:r>
      <w:r w:rsidRPr="00733941">
        <w:rPr>
          <w:rFonts w:ascii="Arial" w:hAnsi="Arial" w:cs="Arial"/>
          <w:b/>
          <w:sz w:val="24"/>
          <w:szCs w:val="24"/>
        </w:rPr>
        <w:t>Relacje Dyrektywy „bateryjnej” z innymi Dyrektywami unijnymi.</w:t>
      </w:r>
    </w:p>
    <w:p w:rsidR="001F107D" w:rsidRPr="008A30F7" w:rsidRDefault="001F107D" w:rsidP="002161D7">
      <w:pPr>
        <w:spacing w:before="120" w:after="0"/>
        <w:jc w:val="both"/>
        <w:rPr>
          <w:rFonts w:ascii="Arial" w:hAnsi="Arial" w:cs="Arial"/>
          <w:i/>
          <w:sz w:val="24"/>
          <w:szCs w:val="24"/>
        </w:rPr>
      </w:pPr>
      <w:r w:rsidRPr="008A30F7">
        <w:rPr>
          <w:rFonts w:ascii="Arial" w:hAnsi="Arial" w:cs="Arial"/>
          <w:i/>
          <w:sz w:val="24"/>
          <w:szCs w:val="24"/>
        </w:rPr>
        <w:t xml:space="preserve">Jakie są podobieństwa i różnice między Dyrektywą </w:t>
      </w:r>
      <w:r w:rsidRPr="008A30F7">
        <w:rPr>
          <w:rStyle w:val="st1"/>
          <w:rFonts w:ascii="Arial" w:hAnsi="Arial" w:cs="Arial"/>
          <w:i/>
        </w:rPr>
        <w:t>w sprawie wyeksploatowanych pojazdów (Dyrektywa ELV)</w:t>
      </w:r>
    </w:p>
    <w:p w:rsidR="001F107D" w:rsidRDefault="001F107D" w:rsidP="002161D7">
      <w:pPr>
        <w:spacing w:before="120" w:after="0"/>
        <w:jc w:val="both"/>
        <w:rPr>
          <w:rStyle w:val="st1"/>
          <w:rFonts w:ascii="Arial" w:hAnsi="Arial" w:cs="Arial"/>
        </w:rPr>
      </w:pPr>
      <w:r>
        <w:rPr>
          <w:rStyle w:val="st1"/>
          <w:rFonts w:ascii="Arial" w:hAnsi="Arial" w:cs="Arial"/>
        </w:rPr>
        <w:t xml:space="preserve">Wprawdzie </w:t>
      </w:r>
      <w:r w:rsidRPr="008A30F7">
        <w:rPr>
          <w:rStyle w:val="st1"/>
          <w:rFonts w:ascii="Arial" w:hAnsi="Arial" w:cs="Arial"/>
        </w:rPr>
        <w:t>Dyrektywa ELV</w:t>
      </w:r>
      <w:r>
        <w:rPr>
          <w:rStyle w:val="st1"/>
          <w:rFonts w:ascii="Arial" w:hAnsi="Arial" w:cs="Arial"/>
        </w:rPr>
        <w:t xml:space="preserve"> obejmuje także baterie i akumulatory jako komponenty samochodowe, to zakres Dyrektywy o Bateriach jest szerszy i obejmuje np. także akumulatory wymieniane w czasie eksploatacji samochodu, a nie tylko w okresie jego złomowania. Rodzi to różnice w definiowaniu systemu zbierania zużytych baterii. </w:t>
      </w:r>
    </w:p>
    <w:p w:rsidR="001F107D" w:rsidRDefault="001F107D" w:rsidP="002161D7">
      <w:pPr>
        <w:spacing w:before="120" w:after="0"/>
        <w:jc w:val="both"/>
        <w:rPr>
          <w:rStyle w:val="st1"/>
          <w:rFonts w:ascii="Arial" w:hAnsi="Arial" w:cs="Arial"/>
        </w:rPr>
      </w:pPr>
      <w:r>
        <w:rPr>
          <w:rStyle w:val="st1"/>
          <w:rFonts w:ascii="Arial" w:hAnsi="Arial" w:cs="Arial"/>
        </w:rPr>
        <w:t xml:space="preserve">Obie dyrektywy oparte są na zasadzie finansowej odpowiedzialności producenta </w:t>
      </w:r>
      <w:r>
        <w:rPr>
          <w:rStyle w:val="st1"/>
          <w:rFonts w:ascii="Arial" w:hAnsi="Arial" w:cs="Arial"/>
        </w:rPr>
        <w:br/>
        <w:t xml:space="preserve">za unieszkodliwienie baterii samochodowych, państwa członkowskie muszą jednak zadbać </w:t>
      </w:r>
      <w:r>
        <w:rPr>
          <w:rStyle w:val="st1"/>
          <w:rFonts w:ascii="Arial" w:hAnsi="Arial" w:cs="Arial"/>
        </w:rPr>
        <w:br/>
        <w:t>o to, aby uniknąć podwójnego żądania opłat z tytułu każdej z dyrektyw.</w:t>
      </w:r>
    </w:p>
    <w:p w:rsidR="001F107D" w:rsidRDefault="001F107D" w:rsidP="002161D7">
      <w:pPr>
        <w:spacing w:before="120" w:after="0"/>
        <w:jc w:val="both"/>
        <w:rPr>
          <w:rStyle w:val="st1"/>
          <w:rFonts w:ascii="Arial" w:hAnsi="Arial" w:cs="Arial"/>
        </w:rPr>
      </w:pPr>
      <w:r>
        <w:rPr>
          <w:rStyle w:val="st1"/>
          <w:rFonts w:ascii="Arial" w:hAnsi="Arial" w:cs="Arial"/>
        </w:rPr>
        <w:t xml:space="preserve">Dyrektywa „Bateryjna” stawia też wyższe wymaganie odnośnie do postępowania z </w:t>
      </w:r>
      <w:r w:rsidR="00845472">
        <w:rPr>
          <w:rStyle w:val="st1"/>
          <w:rFonts w:ascii="Arial" w:hAnsi="Arial" w:cs="Arial"/>
        </w:rPr>
        <w:t>wycofanymi</w:t>
      </w:r>
      <w:r>
        <w:rPr>
          <w:rStyle w:val="st1"/>
          <w:rFonts w:ascii="Arial" w:hAnsi="Arial" w:cs="Arial"/>
        </w:rPr>
        <w:t xml:space="preserve"> bateriami samochodowymi, jednoznacznie nakładając obowiązek</w:t>
      </w:r>
      <w:r w:rsidRPr="005A79E4">
        <w:rPr>
          <w:rStyle w:val="st1"/>
          <w:rFonts w:ascii="Arial" w:hAnsi="Arial" w:cs="Arial"/>
        </w:rPr>
        <w:t xml:space="preserve"> </w:t>
      </w:r>
      <w:r>
        <w:rPr>
          <w:rStyle w:val="st1"/>
          <w:rFonts w:ascii="Arial" w:hAnsi="Arial" w:cs="Arial"/>
        </w:rPr>
        <w:t xml:space="preserve">poddania ich recyklingowi. </w:t>
      </w:r>
    </w:p>
    <w:p w:rsidR="001F107D" w:rsidRDefault="001F107D" w:rsidP="002161D7">
      <w:pPr>
        <w:spacing w:before="120" w:after="0"/>
        <w:jc w:val="both"/>
        <w:rPr>
          <w:rStyle w:val="st1"/>
          <w:rFonts w:ascii="Arial" w:hAnsi="Arial" w:cs="Arial"/>
        </w:rPr>
      </w:pPr>
      <w:r>
        <w:rPr>
          <w:rStyle w:val="st1"/>
          <w:rFonts w:ascii="Arial" w:hAnsi="Arial" w:cs="Arial"/>
        </w:rPr>
        <w:t xml:space="preserve">Wreszcie obie dyrektywy różnie określają odpowiedzialnych za dostarczenie informacji użytkownikom o postępowaniu z </w:t>
      </w:r>
      <w:r w:rsidR="00845472">
        <w:rPr>
          <w:rStyle w:val="st1"/>
          <w:rFonts w:ascii="Arial" w:hAnsi="Arial" w:cs="Arial"/>
        </w:rPr>
        <w:t>wykorzystanymi</w:t>
      </w:r>
      <w:r>
        <w:rPr>
          <w:rStyle w:val="st1"/>
          <w:rFonts w:ascii="Arial" w:hAnsi="Arial" w:cs="Arial"/>
        </w:rPr>
        <w:t xml:space="preserve"> bateriami. Dyrektywa o Bateriach nakłada ten obowiązek na państwa, a Dyrektywa o wyeksploatowanych samochodach na podmioty gospodarcze (np. sprzedawców).</w:t>
      </w:r>
    </w:p>
    <w:p w:rsidR="001F107D" w:rsidRPr="00866897" w:rsidRDefault="001F107D" w:rsidP="002161D7">
      <w:pPr>
        <w:spacing w:before="120" w:after="0"/>
        <w:jc w:val="both"/>
        <w:rPr>
          <w:rFonts w:ascii="Arial" w:hAnsi="Arial" w:cs="Arial"/>
          <w:i/>
          <w:sz w:val="24"/>
          <w:szCs w:val="24"/>
        </w:rPr>
      </w:pPr>
      <w:r w:rsidRPr="00866897">
        <w:rPr>
          <w:rFonts w:ascii="Arial" w:hAnsi="Arial" w:cs="Arial"/>
          <w:i/>
          <w:sz w:val="24"/>
          <w:szCs w:val="24"/>
        </w:rPr>
        <w:t xml:space="preserve">Jakie są relacje między Dyrektywą o Bateriach i Dyrektywą o Zużytym </w:t>
      </w:r>
      <w:r>
        <w:rPr>
          <w:rFonts w:ascii="Arial" w:hAnsi="Arial" w:cs="Arial"/>
          <w:i/>
          <w:sz w:val="24"/>
          <w:szCs w:val="24"/>
        </w:rPr>
        <w:t>S</w:t>
      </w:r>
      <w:r w:rsidRPr="00866897">
        <w:rPr>
          <w:rFonts w:ascii="Arial" w:hAnsi="Arial" w:cs="Arial"/>
          <w:i/>
          <w:sz w:val="24"/>
          <w:szCs w:val="24"/>
        </w:rPr>
        <w:t xml:space="preserve">przęcie Elektrycznym i </w:t>
      </w:r>
      <w:r>
        <w:rPr>
          <w:rFonts w:ascii="Arial" w:hAnsi="Arial" w:cs="Arial"/>
          <w:i/>
          <w:sz w:val="24"/>
          <w:szCs w:val="24"/>
        </w:rPr>
        <w:t>E</w:t>
      </w:r>
      <w:r w:rsidRPr="00866897">
        <w:rPr>
          <w:rFonts w:ascii="Arial" w:hAnsi="Arial" w:cs="Arial"/>
          <w:i/>
          <w:sz w:val="24"/>
          <w:szCs w:val="24"/>
        </w:rPr>
        <w:t>lektronicznym (ZSEE)</w:t>
      </w:r>
      <w:r>
        <w:rPr>
          <w:rFonts w:ascii="Arial" w:hAnsi="Arial" w:cs="Arial"/>
          <w:i/>
          <w:sz w:val="24"/>
          <w:szCs w:val="24"/>
        </w:rPr>
        <w:t>?</w:t>
      </w:r>
    </w:p>
    <w:p w:rsidR="001F107D" w:rsidRDefault="001F107D" w:rsidP="00845472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Jeśli chodzi o zakres, to obie dyrektywy pokrywają się w odniesieniu do tych baterii, które znajdują się w sprzęcie w chwili, kiedy staje się on odpadem. Mogą one być zbierane w ramach dyrektyw ZSEE, ale kiedy są już od sprzętu oddzielone, </w:t>
      </w:r>
      <w:r>
        <w:rPr>
          <w:rFonts w:ascii="Arial" w:hAnsi="Arial" w:cs="Arial"/>
          <w:sz w:val="24"/>
          <w:szCs w:val="24"/>
        </w:rPr>
        <w:br/>
        <w:t xml:space="preserve">to „podpadają” pod działanie Dyrektywy o Bateriach jako wydzielony „strumień odpadów”, są wliczane do ogólnej masy baterii oraz obowiązkowych pułapów zbierania, a także </w:t>
      </w:r>
      <w:r w:rsidRPr="00845472">
        <w:rPr>
          <w:rFonts w:ascii="Arial" w:hAnsi="Arial" w:cs="Arial"/>
          <w:sz w:val="24"/>
          <w:szCs w:val="24"/>
        </w:rPr>
        <w:t>podlegają</w:t>
      </w:r>
      <w:r>
        <w:rPr>
          <w:rFonts w:ascii="Arial" w:hAnsi="Arial" w:cs="Arial"/>
          <w:color w:val="1F497D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obowiązkowi recyklingu. W ramach tej dyrektywy producent ZSEE jest traktowany jako producent baterii, jeśli jest pierwszym wprowadzającym je na rynek („w środku” wyprodukowanego i sprzedawanego sprzętu).</w:t>
      </w:r>
      <w:r w:rsidR="008454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Podobnie jak w poprzednim przypadku trzeba jednak unikać dwukrotnego obciążenia finansowego.</w:t>
      </w:r>
    </w:p>
    <w:p w:rsidR="001F107D" w:rsidRDefault="001F107D" w:rsidP="002161D7">
      <w:p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poszczególnych krajach mogą obowiązywać bardziej szczegółowe przepisy dotyczące umiejscowienia baterii w niektórych produktach (np. w zabawkach mogą dla ochrony dzieci wcale </w:t>
      </w:r>
      <w:r w:rsidRPr="005E6BD9">
        <w:rPr>
          <w:rFonts w:ascii="Arial" w:hAnsi="Arial" w:cs="Arial"/>
          <w:sz w:val="24"/>
          <w:szCs w:val="24"/>
          <w:u w:val="words"/>
        </w:rPr>
        <w:t>nie być</w:t>
      </w:r>
      <w:r>
        <w:rPr>
          <w:rFonts w:ascii="Arial" w:hAnsi="Arial" w:cs="Arial"/>
          <w:sz w:val="24"/>
          <w:szCs w:val="24"/>
        </w:rPr>
        <w:t xml:space="preserve"> łatwo dostępne i usuwalne) i producenci muszą przestrzegać tych szczegółowych przepisów. Tym nie mniej także te baterie podlegają obowiązkowi zbierania i unieszkodliwiania zgodnie z Dyrektywą </w:t>
      </w:r>
      <w:r>
        <w:rPr>
          <w:rFonts w:ascii="Arial" w:hAnsi="Arial" w:cs="Arial"/>
          <w:sz w:val="24"/>
          <w:szCs w:val="24"/>
        </w:rPr>
        <w:br/>
        <w:t>o Bateriach.</w:t>
      </w:r>
    </w:p>
    <w:p w:rsidR="001F107D" w:rsidRDefault="001F107D" w:rsidP="002161D7">
      <w:pPr>
        <w:spacing w:before="120" w:after="0"/>
        <w:jc w:val="both"/>
        <w:rPr>
          <w:rFonts w:ascii="Arial" w:hAnsi="Arial" w:cs="Arial"/>
          <w:sz w:val="24"/>
          <w:szCs w:val="24"/>
        </w:rPr>
      </w:pPr>
    </w:p>
    <w:p w:rsidR="001F107D" w:rsidRDefault="001F107D" w:rsidP="002161D7">
      <w:pPr>
        <w:spacing w:before="120" w:after="0"/>
        <w:jc w:val="both"/>
        <w:rPr>
          <w:rFonts w:ascii="Arial" w:hAnsi="Arial" w:cs="Arial"/>
          <w:sz w:val="24"/>
          <w:szCs w:val="24"/>
        </w:rPr>
      </w:pPr>
    </w:p>
    <w:p w:rsidR="001F107D" w:rsidRDefault="001F107D" w:rsidP="002161D7">
      <w:pPr>
        <w:spacing w:before="120" w:after="0"/>
        <w:jc w:val="both"/>
        <w:rPr>
          <w:rFonts w:ascii="Arial" w:hAnsi="Arial" w:cs="Arial"/>
          <w:sz w:val="24"/>
          <w:szCs w:val="24"/>
        </w:rPr>
      </w:pPr>
    </w:p>
    <w:p w:rsidR="001F107D" w:rsidRPr="00FD4563" w:rsidRDefault="001F107D" w:rsidP="002161D7">
      <w:pPr>
        <w:spacing w:before="120" w:after="0"/>
        <w:jc w:val="both"/>
        <w:rPr>
          <w:rFonts w:ascii="Arial" w:hAnsi="Arial" w:cs="Arial"/>
          <w:i/>
          <w:szCs w:val="24"/>
        </w:rPr>
      </w:pPr>
      <w:r w:rsidRPr="00FD4563">
        <w:rPr>
          <w:rFonts w:ascii="Arial" w:hAnsi="Arial" w:cs="Arial"/>
          <w:i/>
          <w:szCs w:val="24"/>
        </w:rPr>
        <w:t>Na podstawie nieoficjalnego dokumentu Komisji Europejskiej „Pytania i odpowiedzi na temat Dyrektywy o Bateriach (2006/66/EC</w:t>
      </w:r>
      <w:r w:rsidR="00845472">
        <w:rPr>
          <w:rFonts w:ascii="Arial" w:hAnsi="Arial" w:cs="Arial"/>
          <w:i/>
          <w:szCs w:val="24"/>
        </w:rPr>
        <w:t>)</w:t>
      </w:r>
      <w:r w:rsidRPr="00FD4563">
        <w:rPr>
          <w:rFonts w:ascii="Arial" w:hAnsi="Arial" w:cs="Arial"/>
          <w:i/>
          <w:szCs w:val="24"/>
        </w:rPr>
        <w:t>”</w:t>
      </w:r>
    </w:p>
    <w:sectPr w:rsidR="001F107D" w:rsidRPr="00FD4563" w:rsidSect="00CC5E0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07D" w:rsidRDefault="001F107D" w:rsidP="00CF30D9">
      <w:pPr>
        <w:spacing w:after="0" w:line="240" w:lineRule="auto"/>
      </w:pPr>
      <w:r>
        <w:separator/>
      </w:r>
    </w:p>
  </w:endnote>
  <w:endnote w:type="continuationSeparator" w:id="0">
    <w:p w:rsidR="001F107D" w:rsidRDefault="001F107D" w:rsidP="00CF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EUAlbertinaCE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07D" w:rsidRDefault="009B34A1">
    <w:pPr>
      <w:pStyle w:val="Stopka"/>
      <w:jc w:val="right"/>
    </w:pPr>
    <w:fldSimple w:instr=" PAGE   \* MERGEFORMAT ">
      <w:r w:rsidR="00242F04">
        <w:rPr>
          <w:noProof/>
        </w:rPr>
        <w:t>5</w:t>
      </w:r>
    </w:fldSimple>
  </w:p>
  <w:p w:rsidR="001F107D" w:rsidRDefault="001F10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07D" w:rsidRDefault="001F107D" w:rsidP="00CF30D9">
      <w:pPr>
        <w:spacing w:after="0" w:line="240" w:lineRule="auto"/>
      </w:pPr>
      <w:r>
        <w:separator/>
      </w:r>
    </w:p>
  </w:footnote>
  <w:footnote w:type="continuationSeparator" w:id="0">
    <w:p w:rsidR="001F107D" w:rsidRDefault="001F107D" w:rsidP="00CF3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C2C"/>
    <w:rsid w:val="000776CF"/>
    <w:rsid w:val="000C79C2"/>
    <w:rsid w:val="000F1743"/>
    <w:rsid w:val="00100489"/>
    <w:rsid w:val="00103AA9"/>
    <w:rsid w:val="001F107D"/>
    <w:rsid w:val="001F5FD9"/>
    <w:rsid w:val="002161D7"/>
    <w:rsid w:val="00242F04"/>
    <w:rsid w:val="002B10EA"/>
    <w:rsid w:val="002F37FF"/>
    <w:rsid w:val="00357F09"/>
    <w:rsid w:val="0045796B"/>
    <w:rsid w:val="00465104"/>
    <w:rsid w:val="004B067C"/>
    <w:rsid w:val="004E006D"/>
    <w:rsid w:val="005213B7"/>
    <w:rsid w:val="0054076C"/>
    <w:rsid w:val="005A73C1"/>
    <w:rsid w:val="005A79E4"/>
    <w:rsid w:val="005B4420"/>
    <w:rsid w:val="005E6BD9"/>
    <w:rsid w:val="006504B0"/>
    <w:rsid w:val="00683626"/>
    <w:rsid w:val="00694CDB"/>
    <w:rsid w:val="00713E4C"/>
    <w:rsid w:val="00733941"/>
    <w:rsid w:val="00744D3F"/>
    <w:rsid w:val="007626E3"/>
    <w:rsid w:val="0076710D"/>
    <w:rsid w:val="00797238"/>
    <w:rsid w:val="008333A0"/>
    <w:rsid w:val="00845472"/>
    <w:rsid w:val="00866897"/>
    <w:rsid w:val="008845A5"/>
    <w:rsid w:val="008961EC"/>
    <w:rsid w:val="008A30F7"/>
    <w:rsid w:val="008E2985"/>
    <w:rsid w:val="00925E46"/>
    <w:rsid w:val="0098365C"/>
    <w:rsid w:val="009B11BC"/>
    <w:rsid w:val="009B34A1"/>
    <w:rsid w:val="009D663B"/>
    <w:rsid w:val="00A15803"/>
    <w:rsid w:val="00A25C2C"/>
    <w:rsid w:val="00A41349"/>
    <w:rsid w:val="00A86969"/>
    <w:rsid w:val="00A95993"/>
    <w:rsid w:val="00AA714D"/>
    <w:rsid w:val="00AB29B5"/>
    <w:rsid w:val="00AD6848"/>
    <w:rsid w:val="00B21742"/>
    <w:rsid w:val="00BA5B0F"/>
    <w:rsid w:val="00BF61A7"/>
    <w:rsid w:val="00C32B2F"/>
    <w:rsid w:val="00CB22DA"/>
    <w:rsid w:val="00CC5E01"/>
    <w:rsid w:val="00CF30D9"/>
    <w:rsid w:val="00D568B7"/>
    <w:rsid w:val="00DE5861"/>
    <w:rsid w:val="00DF2D88"/>
    <w:rsid w:val="00E12C8A"/>
    <w:rsid w:val="00EC36D6"/>
    <w:rsid w:val="00ED2415"/>
    <w:rsid w:val="00EF4936"/>
    <w:rsid w:val="00F06074"/>
    <w:rsid w:val="00F212E8"/>
    <w:rsid w:val="00FD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E0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CF3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F30D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F3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0D9"/>
    <w:rPr>
      <w:rFonts w:cs="Times New Roman"/>
    </w:rPr>
  </w:style>
  <w:style w:type="character" w:customStyle="1" w:styleId="st1">
    <w:name w:val="st1"/>
    <w:basedOn w:val="Domylnaczcionkaakapitu"/>
    <w:uiPriority w:val="99"/>
    <w:rsid w:val="008A30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2038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DYREKTYWA O BATERIACH (2006/66/EC)</vt:lpstr>
    </vt:vector>
  </TitlesOfParts>
  <Company>ac</Company>
  <LinksUpToDate>false</LinksUpToDate>
  <CharactersWithSpaces>15644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DYREKTYWA O BATERIACH (2006/66/EC)</dc:title>
  <dc:subject/>
  <dc:creator>ac</dc:creator>
  <cp:keywords/>
  <dc:description/>
  <cp:lastModifiedBy>Michał Korkozowicz</cp:lastModifiedBy>
  <cp:revision>2</cp:revision>
  <cp:lastPrinted>2011-08-23T15:23:00Z</cp:lastPrinted>
  <dcterms:created xsi:type="dcterms:W3CDTF">2011-08-26T08:37:00Z</dcterms:created>
  <dcterms:modified xsi:type="dcterms:W3CDTF">2011-08-26T08:37:00Z</dcterms:modified>
</cp:coreProperties>
</file>